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4DFA" w14:textId="77777777" w:rsidR="00BB3AA3" w:rsidRPr="00FE294D" w:rsidRDefault="00BB3AA3" w:rsidP="00ED7E1B">
      <w:pPr>
        <w:spacing w:after="0" w:line="240" w:lineRule="atLeast"/>
        <w:outlineLvl w:val="0"/>
        <w:rPr>
          <w:rFonts w:ascii="Arial" w:eastAsia="ＭＳ Ｐゴシック" w:hAnsi="Arial" w:cs="Arial"/>
          <w:b/>
          <w:bCs/>
          <w:kern w:val="36"/>
          <w:sz w:val="28"/>
          <w:szCs w:val="28"/>
          <w:lang w:val="de-DE"/>
        </w:rPr>
      </w:pPr>
      <w:r w:rsidRPr="00BB3AA3">
        <w:rPr>
          <w:rFonts w:ascii="Arial" w:eastAsia="ＭＳ Ｐゴシック" w:hAnsi="Arial" w:cs="Arial"/>
          <w:b/>
          <w:bCs/>
          <w:kern w:val="36"/>
          <w:sz w:val="28"/>
          <w:szCs w:val="28"/>
          <w:lang w:val="de-DE"/>
        </w:rPr>
        <w:t>電安法の最新改正情報</w:t>
      </w:r>
    </w:p>
    <w:p w14:paraId="2BE540F8" w14:textId="77777777" w:rsidR="00ED7E1B" w:rsidRPr="00BB3AA3" w:rsidRDefault="00ED7E1B" w:rsidP="00ED7E1B">
      <w:pPr>
        <w:spacing w:after="0" w:line="240" w:lineRule="atLeast"/>
        <w:outlineLvl w:val="0"/>
        <w:rPr>
          <w:rFonts w:ascii="Arial" w:eastAsia="ＭＳ Ｐゴシック" w:hAnsi="Arial" w:cs="Arial"/>
          <w:b/>
          <w:bCs/>
          <w:kern w:val="36"/>
          <w:sz w:val="28"/>
          <w:szCs w:val="28"/>
          <w:lang w:val="de-DE"/>
        </w:rPr>
      </w:pPr>
    </w:p>
    <w:p w14:paraId="14FA3912" w14:textId="77777777" w:rsidR="00BB3AA3" w:rsidRPr="0035426E" w:rsidRDefault="00BB3AA3" w:rsidP="00ED7E1B">
      <w:pPr>
        <w:spacing w:after="0" w:line="240" w:lineRule="atLeast"/>
        <w:rPr>
          <w:rFonts w:ascii="Arial" w:eastAsia="ＭＳ Ｐゴシック" w:hAnsi="Arial" w:cs="Arial"/>
          <w:b/>
          <w:bCs/>
          <w:sz w:val="28"/>
          <w:szCs w:val="28"/>
          <w:u w:val="single"/>
          <w:lang w:val="de-DE"/>
        </w:rPr>
      </w:pPr>
      <w:r w:rsidRPr="0035426E">
        <w:rPr>
          <w:rFonts w:ascii="Arial" w:eastAsia="ＭＳ Ｐゴシック" w:hAnsi="Arial" w:cs="Arial"/>
          <w:b/>
          <w:bCs/>
          <w:sz w:val="28"/>
          <w:szCs w:val="28"/>
          <w:u w:val="single"/>
          <w:lang w:val="de-DE"/>
        </w:rPr>
        <w:t>「電気用品の技術上の基準を定める省令の解釈について」の一部改正</w:t>
      </w:r>
      <w:r w:rsidR="00232F7E" w:rsidRPr="0035426E">
        <w:rPr>
          <w:rFonts w:ascii="Arial" w:eastAsia="ＭＳ Ｐゴシック" w:hAnsi="Arial" w:cs="Arial" w:hint="eastAsia"/>
          <w:b/>
          <w:bCs/>
          <w:sz w:val="28"/>
          <w:szCs w:val="28"/>
          <w:u w:val="single"/>
          <w:lang w:val="de-DE"/>
        </w:rPr>
        <w:t>について</w:t>
      </w:r>
    </w:p>
    <w:p w14:paraId="5E6C2C3F" w14:textId="77777777" w:rsidR="00ED7E1B" w:rsidRPr="00BB3AA3" w:rsidRDefault="00ED7E1B" w:rsidP="00ED7E1B">
      <w:pPr>
        <w:spacing w:after="0" w:line="240" w:lineRule="atLeast"/>
        <w:rPr>
          <w:rFonts w:ascii="Arial" w:eastAsia="ＭＳ Ｐゴシック" w:hAnsi="Arial" w:cs="Arial"/>
          <w:b/>
          <w:sz w:val="24"/>
          <w:szCs w:val="24"/>
          <w:lang w:val="de-DE"/>
        </w:rPr>
      </w:pPr>
    </w:p>
    <w:p w14:paraId="76EA5C61" w14:textId="3996CCF1" w:rsidR="002D6795" w:rsidRDefault="00CA05D1" w:rsidP="00ED7E1B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  <w:r>
        <w:rPr>
          <w:rFonts w:ascii="Arial" w:eastAsia="ＭＳ Ｐゴシック" w:hAnsi="Arial" w:cs="Arial" w:hint="eastAsia"/>
          <w:sz w:val="24"/>
          <w:szCs w:val="24"/>
          <w:lang w:val="de-DE"/>
        </w:rPr>
        <w:t>令和</w:t>
      </w:r>
      <w:r w:rsidR="001065D4">
        <w:rPr>
          <w:rFonts w:ascii="Arial" w:eastAsia="ＭＳ Ｐゴシック" w:hAnsi="Arial" w:cs="Arial" w:hint="eastAsia"/>
          <w:sz w:val="24"/>
          <w:szCs w:val="24"/>
          <w:lang w:val="de-DE"/>
        </w:rPr>
        <w:t>5</w:t>
      </w:r>
      <w:r w:rsidR="00BB3AA3" w:rsidRPr="00BB3AA3">
        <w:rPr>
          <w:rFonts w:ascii="Arial" w:eastAsia="ＭＳ Ｐゴシック" w:hAnsi="Arial" w:cs="Arial"/>
          <w:sz w:val="24"/>
          <w:szCs w:val="24"/>
          <w:lang w:val="de-DE"/>
        </w:rPr>
        <w:t>年</w:t>
      </w:r>
      <w:r w:rsidR="0034023C">
        <w:rPr>
          <w:rFonts w:ascii="Arial" w:eastAsia="ＭＳ Ｐゴシック" w:hAnsi="Arial" w:cs="Arial"/>
          <w:sz w:val="24"/>
          <w:szCs w:val="24"/>
          <w:lang w:val="de-DE"/>
        </w:rPr>
        <w:t>8</w:t>
      </w:r>
      <w:r w:rsidR="00BB3AA3" w:rsidRPr="00BB3AA3">
        <w:rPr>
          <w:rFonts w:ascii="Arial" w:eastAsia="ＭＳ Ｐゴシック" w:hAnsi="Arial" w:cs="Arial"/>
          <w:sz w:val="24"/>
          <w:szCs w:val="24"/>
          <w:lang w:val="de-DE"/>
        </w:rPr>
        <w:t>月</w:t>
      </w:r>
      <w:r w:rsidR="00F7570C">
        <w:rPr>
          <w:rFonts w:ascii="Arial" w:eastAsia="ＭＳ Ｐゴシック" w:hAnsi="Arial" w:cs="Arial"/>
          <w:sz w:val="24"/>
          <w:szCs w:val="24"/>
          <w:lang w:val="de-DE"/>
        </w:rPr>
        <w:t>1</w:t>
      </w:r>
      <w:r w:rsidR="00BB3AA3" w:rsidRPr="00BB3AA3">
        <w:rPr>
          <w:rFonts w:ascii="Arial" w:eastAsia="ＭＳ Ｐゴシック" w:hAnsi="Arial" w:cs="Arial"/>
          <w:sz w:val="24"/>
          <w:szCs w:val="24"/>
          <w:lang w:val="de-DE"/>
        </w:rPr>
        <w:t>日付で、「電気用品の技術上の基準を定める省令の解釈について」の一部改正が経済産業省より公表されました。</w:t>
      </w:r>
    </w:p>
    <w:p w14:paraId="17E6D9DF" w14:textId="77777777" w:rsidR="002D6795" w:rsidRDefault="002D6795" w:rsidP="00ED7E1B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p w14:paraId="0E40F165" w14:textId="6E81B962" w:rsidR="00B41028" w:rsidRDefault="00BB3AA3" w:rsidP="00B41028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  <w:r w:rsidRPr="00BB3AA3">
        <w:rPr>
          <w:rFonts w:ascii="Arial" w:eastAsia="ＭＳ Ｐゴシック" w:hAnsi="Arial" w:cs="Arial"/>
          <w:sz w:val="24"/>
          <w:szCs w:val="24"/>
          <w:lang w:val="de-DE"/>
        </w:rPr>
        <w:t>今回の改正は、</w:t>
      </w:r>
      <w:r w:rsidR="00B41028">
        <w:rPr>
          <w:rFonts w:ascii="Arial" w:eastAsia="ＭＳ Ｐゴシック" w:hAnsi="Arial" w:cs="Arial"/>
          <w:sz w:val="24"/>
          <w:szCs w:val="24"/>
          <w:lang w:val="de-DE"/>
        </w:rPr>
        <w:t>別表第</w:t>
      </w:r>
      <w:r w:rsidR="00B41028">
        <w:rPr>
          <w:rFonts w:ascii="Arial" w:eastAsia="ＭＳ Ｐゴシック" w:hAnsi="Arial" w:cs="Arial" w:hint="eastAsia"/>
          <w:sz w:val="24"/>
          <w:szCs w:val="24"/>
          <w:lang w:val="de-DE"/>
        </w:rPr>
        <w:t>十と</w:t>
      </w:r>
      <w:r w:rsidRPr="00BB3AA3">
        <w:rPr>
          <w:rFonts w:ascii="Arial" w:eastAsia="ＭＳ Ｐゴシック" w:hAnsi="Arial" w:cs="Arial"/>
          <w:sz w:val="24"/>
          <w:szCs w:val="24"/>
          <w:lang w:val="de-DE"/>
        </w:rPr>
        <w:t>別表第十二について行われており、</w:t>
      </w:r>
      <w:r w:rsidR="00B41028" w:rsidRPr="00BB3AA3">
        <w:rPr>
          <w:rFonts w:ascii="Arial" w:eastAsia="ＭＳ Ｐゴシック" w:hAnsi="Arial" w:cs="Arial"/>
          <w:sz w:val="24"/>
          <w:szCs w:val="24"/>
          <w:lang w:val="de-DE"/>
        </w:rPr>
        <w:t>詳細は、</w:t>
      </w:r>
      <w:hyperlink r:id="rId7" w:history="1">
        <w:r w:rsidR="00B41028" w:rsidRPr="00867B95">
          <w:rPr>
            <w:rStyle w:val="Hyperlink"/>
            <w:rFonts w:ascii="Arial" w:eastAsia="ＭＳ Ｐゴシック" w:hAnsi="Arial" w:cs="Arial"/>
            <w:sz w:val="24"/>
            <w:szCs w:val="24"/>
            <w:lang w:val="de-DE"/>
          </w:rPr>
          <w:t>経済産業省</w:t>
        </w:r>
        <w:r w:rsidR="00B41028" w:rsidRPr="00867B95">
          <w:rPr>
            <w:rStyle w:val="Hyperlink"/>
            <w:rFonts w:ascii="Arial" w:eastAsia="ＭＳ Ｐゴシック" w:hAnsi="Arial" w:cs="Arial"/>
            <w:sz w:val="24"/>
            <w:szCs w:val="24"/>
            <w:lang w:val="de-DE"/>
          </w:rPr>
          <w:t xml:space="preserve"> </w:t>
        </w:r>
        <w:r w:rsidR="00B41028" w:rsidRPr="00867B95">
          <w:rPr>
            <w:rStyle w:val="Hyperlink"/>
            <w:rFonts w:ascii="Arial" w:eastAsia="ＭＳ Ｐゴシック" w:hAnsi="Arial" w:cs="Arial"/>
            <w:sz w:val="24"/>
            <w:szCs w:val="24"/>
            <w:lang w:val="de-DE"/>
          </w:rPr>
          <w:t>電気用品安全法のウェブサイト（トピックス）</w:t>
        </w:r>
      </w:hyperlink>
      <w:r w:rsidR="00B41028" w:rsidRPr="00867B95">
        <w:rPr>
          <w:rFonts w:ascii="Arial" w:eastAsia="ＭＳ Ｐゴシック" w:hAnsi="Arial" w:cs="Arial"/>
          <w:sz w:val="24"/>
          <w:szCs w:val="24"/>
          <w:lang w:val="de-DE"/>
        </w:rPr>
        <w:t>で</w:t>
      </w:r>
      <w:r w:rsidR="00B41028" w:rsidRPr="00BB3AA3">
        <w:rPr>
          <w:rFonts w:ascii="Arial" w:eastAsia="ＭＳ Ｐゴシック" w:hAnsi="Arial" w:cs="Arial"/>
          <w:sz w:val="24"/>
          <w:szCs w:val="24"/>
          <w:lang w:val="de-DE"/>
        </w:rPr>
        <w:t>提供されています。</w:t>
      </w:r>
      <w:r w:rsidR="00B41028" w:rsidRPr="00D730B1">
        <w:rPr>
          <w:rFonts w:ascii="Arial" w:eastAsia="ＭＳ Ｐゴシック" w:hAnsi="Arial" w:cs="Arial"/>
          <w:sz w:val="24"/>
          <w:szCs w:val="24"/>
          <w:lang w:val="de-DE"/>
        </w:rPr>
        <w:t>「電気用品の</w:t>
      </w:r>
      <w:r w:rsidR="00B41028">
        <w:rPr>
          <w:rFonts w:ascii="Arial" w:eastAsia="ＭＳ Ｐゴシック" w:hAnsi="Arial" w:cs="Arial"/>
          <w:sz w:val="24"/>
          <w:szCs w:val="24"/>
          <w:lang w:val="de-DE"/>
        </w:rPr>
        <w:t>技術上の基準を定める省令の解釈についての一部改正について」（</w:t>
      </w:r>
      <w:r w:rsidR="00B41028">
        <w:rPr>
          <w:rFonts w:ascii="Arial" w:eastAsia="ＭＳ Ｐゴシック" w:hAnsi="Arial" w:cs="Arial" w:hint="eastAsia"/>
          <w:sz w:val="24"/>
          <w:szCs w:val="24"/>
          <w:lang w:val="de-DE"/>
        </w:rPr>
        <w:t>令和</w:t>
      </w:r>
      <w:r w:rsidR="0035031E">
        <w:rPr>
          <w:rFonts w:ascii="Arial" w:eastAsia="ＭＳ Ｐゴシック" w:hAnsi="Arial" w:cs="Arial"/>
          <w:sz w:val="24"/>
          <w:szCs w:val="24"/>
          <w:lang w:val="de-DE"/>
        </w:rPr>
        <w:t>5</w:t>
      </w:r>
      <w:r w:rsidR="00B41028" w:rsidRPr="00D730B1">
        <w:rPr>
          <w:rFonts w:ascii="Arial" w:eastAsia="ＭＳ Ｐゴシック" w:hAnsi="Arial" w:cs="Arial"/>
          <w:sz w:val="24"/>
          <w:szCs w:val="24"/>
          <w:lang w:val="de-DE"/>
        </w:rPr>
        <w:t>年</w:t>
      </w:r>
      <w:r w:rsidR="00B41028">
        <w:rPr>
          <w:rFonts w:ascii="Arial" w:eastAsia="ＭＳ Ｐゴシック" w:hAnsi="Arial" w:cs="Arial"/>
          <w:sz w:val="24"/>
          <w:szCs w:val="24"/>
          <w:lang w:val="de-DE"/>
        </w:rPr>
        <w:t>8</w:t>
      </w:r>
      <w:r w:rsidR="00B41028" w:rsidRPr="00D730B1">
        <w:rPr>
          <w:rFonts w:ascii="Arial" w:eastAsia="ＭＳ Ｐゴシック" w:hAnsi="Arial" w:cs="Arial"/>
          <w:sz w:val="24"/>
          <w:szCs w:val="24"/>
          <w:lang w:val="de-DE"/>
        </w:rPr>
        <w:t>月</w:t>
      </w:r>
      <w:r w:rsidR="00B41028">
        <w:rPr>
          <w:rFonts w:ascii="Arial" w:eastAsia="ＭＳ Ｐゴシック" w:hAnsi="Arial" w:cs="Arial"/>
          <w:sz w:val="24"/>
          <w:szCs w:val="24"/>
          <w:lang w:val="de-DE"/>
        </w:rPr>
        <w:t>1</w:t>
      </w:r>
      <w:r w:rsidR="00B41028" w:rsidRPr="00D730B1">
        <w:rPr>
          <w:rFonts w:ascii="Arial" w:eastAsia="ＭＳ Ｐゴシック" w:hAnsi="Arial" w:cs="Arial"/>
          <w:sz w:val="24"/>
          <w:szCs w:val="24"/>
          <w:lang w:val="de-DE"/>
        </w:rPr>
        <w:t>日）の</w:t>
      </w:r>
      <w:r w:rsidR="00B41028" w:rsidRPr="00BB3AA3">
        <w:rPr>
          <w:rFonts w:ascii="Arial" w:eastAsia="ＭＳ Ｐゴシック" w:hAnsi="Arial" w:cs="Arial"/>
          <w:sz w:val="24"/>
          <w:szCs w:val="24"/>
          <w:lang w:val="de-DE"/>
        </w:rPr>
        <w:t>部分を</w:t>
      </w:r>
      <w:r w:rsidR="00B41028">
        <w:rPr>
          <w:rFonts w:ascii="Arial" w:eastAsia="ＭＳ Ｐゴシック" w:hAnsi="Arial" w:cs="Arial" w:hint="eastAsia"/>
          <w:sz w:val="24"/>
          <w:szCs w:val="24"/>
          <w:lang w:val="de-DE"/>
        </w:rPr>
        <w:t>ご</w:t>
      </w:r>
      <w:r w:rsidR="00B41028" w:rsidRPr="00BB3AA3">
        <w:rPr>
          <w:rFonts w:ascii="Arial" w:eastAsia="ＭＳ Ｐゴシック" w:hAnsi="Arial" w:cs="Arial"/>
          <w:sz w:val="24"/>
          <w:szCs w:val="24"/>
          <w:lang w:val="de-DE"/>
        </w:rPr>
        <w:t>参照下さい。</w:t>
      </w:r>
    </w:p>
    <w:p w14:paraId="6C7957B3" w14:textId="77777777" w:rsidR="00867B95" w:rsidRDefault="00867B95" w:rsidP="00B41028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p w14:paraId="06266E15" w14:textId="01B1E6E8" w:rsidR="00867B95" w:rsidRPr="00F7570C" w:rsidRDefault="00867B95" w:rsidP="00B41028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  <w:r>
        <w:rPr>
          <w:rFonts w:ascii="Arial" w:eastAsia="ＭＳ Ｐゴシック" w:hAnsi="Arial" w:cs="Arial" w:hint="eastAsia"/>
          <w:sz w:val="24"/>
          <w:szCs w:val="24"/>
          <w:lang w:val="de-DE"/>
        </w:rPr>
        <w:t>今回の</w:t>
      </w:r>
      <w:r>
        <w:rPr>
          <w:rFonts w:ascii="Arial" w:eastAsia="ＭＳ Ｐゴシック" w:hAnsi="Arial" w:cs="Arial"/>
          <w:sz w:val="24"/>
          <w:szCs w:val="24"/>
          <w:lang w:val="de-DE"/>
        </w:rPr>
        <w:t>改正</w:t>
      </w:r>
      <w:r>
        <w:rPr>
          <w:rFonts w:ascii="Arial" w:eastAsia="ＭＳ Ｐゴシック" w:hAnsi="Arial" w:cs="Arial" w:hint="eastAsia"/>
          <w:sz w:val="24"/>
          <w:szCs w:val="24"/>
          <w:lang w:val="de-DE"/>
        </w:rPr>
        <w:t>の</w:t>
      </w:r>
      <w:r>
        <w:rPr>
          <w:rFonts w:ascii="Arial" w:eastAsia="ＭＳ Ｐゴシック" w:hAnsi="Arial" w:cs="Arial"/>
          <w:sz w:val="24"/>
          <w:szCs w:val="24"/>
          <w:lang w:val="de-DE"/>
        </w:rPr>
        <w:t>施行</w:t>
      </w:r>
      <w:r>
        <w:rPr>
          <w:rFonts w:ascii="Arial" w:eastAsia="ＭＳ Ｐゴシック" w:hAnsi="Arial" w:cs="Arial" w:hint="eastAsia"/>
          <w:sz w:val="24"/>
          <w:szCs w:val="24"/>
          <w:lang w:val="de-DE"/>
        </w:rPr>
        <w:t>日は、令和</w:t>
      </w:r>
      <w:r w:rsidR="0035031E">
        <w:rPr>
          <w:rFonts w:ascii="Arial" w:eastAsia="ＭＳ Ｐゴシック" w:hAnsi="Arial" w:cs="Arial" w:hint="eastAsia"/>
          <w:sz w:val="24"/>
          <w:szCs w:val="24"/>
          <w:lang w:val="de-DE"/>
        </w:rPr>
        <w:t>5</w:t>
      </w:r>
      <w:r>
        <w:rPr>
          <w:rFonts w:ascii="Arial" w:eastAsia="ＭＳ Ｐゴシック" w:hAnsi="Arial" w:cs="Arial" w:hint="eastAsia"/>
          <w:sz w:val="24"/>
          <w:szCs w:val="24"/>
          <w:lang w:val="de-DE"/>
        </w:rPr>
        <w:t>年</w:t>
      </w:r>
      <w:r>
        <w:rPr>
          <w:rFonts w:ascii="Arial" w:eastAsia="ＭＳ Ｐゴシック" w:hAnsi="Arial" w:cs="Arial"/>
          <w:sz w:val="24"/>
          <w:szCs w:val="24"/>
          <w:lang w:val="de-DE"/>
        </w:rPr>
        <w:t>8</w:t>
      </w:r>
      <w:r w:rsidRPr="00BB3AA3">
        <w:rPr>
          <w:rFonts w:ascii="Arial" w:eastAsia="ＭＳ Ｐゴシック" w:hAnsi="Arial" w:cs="Arial"/>
          <w:sz w:val="24"/>
          <w:szCs w:val="24"/>
          <w:lang w:val="de-DE"/>
        </w:rPr>
        <w:t>月</w:t>
      </w:r>
      <w:r>
        <w:rPr>
          <w:rFonts w:ascii="Arial" w:eastAsia="ＭＳ Ｐゴシック" w:hAnsi="Arial" w:cs="Arial"/>
          <w:sz w:val="24"/>
          <w:szCs w:val="24"/>
          <w:lang w:val="de-DE"/>
        </w:rPr>
        <w:t>1</w:t>
      </w:r>
      <w:r w:rsidRPr="00BB3AA3">
        <w:rPr>
          <w:rFonts w:ascii="Arial" w:eastAsia="ＭＳ Ｐゴシック" w:hAnsi="Arial" w:cs="Arial"/>
          <w:sz w:val="24"/>
          <w:szCs w:val="24"/>
          <w:lang w:val="de-DE"/>
        </w:rPr>
        <w:t>日</w:t>
      </w:r>
      <w:r>
        <w:rPr>
          <w:rFonts w:ascii="Arial" w:eastAsia="ＭＳ Ｐゴシック" w:hAnsi="Arial" w:cs="Arial" w:hint="eastAsia"/>
          <w:sz w:val="24"/>
          <w:szCs w:val="24"/>
          <w:lang w:val="de-DE"/>
        </w:rPr>
        <w:t>です。ただし、改正から３年間は、なお従前の例によることができます</w:t>
      </w:r>
      <w:r w:rsidRPr="00867B95">
        <w:rPr>
          <w:rFonts w:ascii="Arial" w:eastAsia="ＭＳ Ｐゴシック" w:hAnsi="Arial" w:cs="Arial" w:hint="eastAsia"/>
          <w:sz w:val="24"/>
          <w:szCs w:val="24"/>
          <w:lang w:val="de-DE"/>
        </w:rPr>
        <w:t>。</w:t>
      </w:r>
    </w:p>
    <w:p w14:paraId="0B59DF71" w14:textId="77777777" w:rsidR="00B41028" w:rsidRDefault="00B41028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</w:p>
    <w:p w14:paraId="11DDB44A" w14:textId="77777777" w:rsidR="001D74BC" w:rsidRDefault="001D74BC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</w:p>
    <w:p w14:paraId="015A443E" w14:textId="77777777" w:rsidR="00B41028" w:rsidRDefault="00B41028" w:rsidP="00B41028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  <w:r w:rsidRPr="00BB3AA3">
        <w:rPr>
          <w:rFonts w:ascii="Arial" w:eastAsia="ＭＳ Ｐゴシック" w:hAnsi="Arial" w:cs="Arial"/>
          <w:sz w:val="24"/>
          <w:szCs w:val="24"/>
          <w:lang w:val="de-DE"/>
        </w:rPr>
        <w:t>今回の改正</w:t>
      </w:r>
      <w:r>
        <w:rPr>
          <w:rFonts w:ascii="Arial" w:eastAsia="ＭＳ Ｐゴシック" w:hAnsi="Arial" w:cs="Arial" w:hint="eastAsia"/>
          <w:sz w:val="24"/>
          <w:szCs w:val="24"/>
          <w:lang w:val="de-DE"/>
        </w:rPr>
        <w:t>の</w:t>
      </w:r>
      <w:r w:rsidRPr="00BB3AA3">
        <w:rPr>
          <w:rFonts w:ascii="Arial" w:eastAsia="ＭＳ Ｐゴシック" w:hAnsi="Arial" w:cs="Arial"/>
          <w:sz w:val="24"/>
          <w:szCs w:val="24"/>
          <w:lang w:val="de-DE"/>
        </w:rPr>
        <w:t>概要は以下のとおりです。</w:t>
      </w:r>
    </w:p>
    <w:p w14:paraId="7EF8AB54" w14:textId="77777777" w:rsidR="002D4554" w:rsidRDefault="002D4554" w:rsidP="00B41028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p w14:paraId="24D1A72F" w14:textId="77777777" w:rsidR="00B41028" w:rsidRDefault="00B41028" w:rsidP="00B41028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  <w:r w:rsidRPr="00B41028">
        <w:rPr>
          <w:rFonts w:ascii="Arial" w:eastAsia="ＭＳ Ｐゴシック" w:hAnsi="Arial" w:cs="Arial" w:hint="eastAsia"/>
          <w:bCs/>
          <w:sz w:val="24"/>
          <w:szCs w:val="24"/>
          <w:u w:val="single"/>
          <w:lang w:val="de-DE"/>
        </w:rPr>
        <w:t>別表第十</w:t>
      </w:r>
      <w:r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：</w:t>
      </w:r>
    </w:p>
    <w:p w14:paraId="190D26BA" w14:textId="0D47AED8" w:rsidR="0081142B" w:rsidRDefault="0081142B" w:rsidP="0081142B">
      <w:pPr>
        <w:spacing w:after="0" w:line="240" w:lineRule="atLeast"/>
        <w:rPr>
          <w:rFonts w:ascii="Arial" w:eastAsia="ＭＳ Ｐゴシック" w:hAnsi="Arial" w:cs="Arial" w:hint="eastAsia"/>
          <w:bCs/>
          <w:sz w:val="24"/>
          <w:szCs w:val="24"/>
          <w:lang w:val="de-DE"/>
        </w:rPr>
      </w:pPr>
      <w:r w:rsidRPr="0081142B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電気用品の電波雑音の強さの許容値</w:t>
      </w:r>
      <w:r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が</w:t>
      </w:r>
      <w:r w:rsidR="00BD55C1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別表第十に</w:t>
      </w:r>
      <w:r w:rsidRPr="0081142B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規定</w:t>
      </w:r>
      <w:r w:rsidR="00BD55C1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されています</w:t>
      </w:r>
      <w:r w:rsidRPr="0081142B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が、マルチメディア機器や家庭用医療機器について、最新の国際的な通信障害対策を採用している</w:t>
      </w:r>
      <w:r w:rsidRPr="0081142B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 xml:space="preserve">IEC </w:t>
      </w:r>
      <w:r w:rsidRPr="0081142B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規格（うち電波雑音に関する</w:t>
      </w:r>
      <w:r w:rsidRPr="0081142B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 xml:space="preserve">EMC </w:t>
      </w:r>
      <w:r w:rsidRPr="0081142B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規格</w:t>
      </w:r>
      <w:r w:rsidR="00AA4981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の</w:t>
      </w:r>
      <w:r w:rsidR="002109D4" w:rsidRPr="002109D4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CISPR</w:t>
      </w:r>
      <w:r w:rsidR="00AA4981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32</w:t>
      </w:r>
      <w:r w:rsidR="002109D4" w:rsidRPr="002109D4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等</w:t>
      </w:r>
      <w:r w:rsidRPr="0081142B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）の内容</w:t>
      </w:r>
      <w:r w:rsidR="001C0E97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が</w:t>
      </w:r>
      <w:r w:rsidRPr="0081142B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反映さ</w:t>
      </w:r>
      <w:r w:rsidR="001C0E97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れました</w:t>
      </w:r>
      <w:r w:rsidRPr="0081142B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。</w:t>
      </w:r>
      <w:r w:rsidR="001B66C4">
        <w:rPr>
          <w:rFonts w:ascii="Arial" w:eastAsia="ＭＳ Ｐゴシック" w:hAnsi="Arial" w:cs="Arial"/>
          <w:bCs/>
          <w:sz w:val="24"/>
          <w:szCs w:val="24"/>
          <w:lang w:val="de-DE"/>
        </w:rPr>
        <w:br/>
      </w:r>
    </w:p>
    <w:p w14:paraId="2E4E5F83" w14:textId="77777777" w:rsidR="00B41028" w:rsidRDefault="00B41028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</w:p>
    <w:p w14:paraId="0FB2DDEA" w14:textId="77777777" w:rsidR="00B41028" w:rsidRDefault="00B41028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  <w:r w:rsidRPr="00B41028">
        <w:rPr>
          <w:rFonts w:ascii="Arial" w:eastAsia="ＭＳ Ｐゴシック" w:hAnsi="Arial" w:cs="Arial" w:hint="eastAsia"/>
          <w:bCs/>
          <w:sz w:val="24"/>
          <w:szCs w:val="24"/>
          <w:u w:val="single"/>
          <w:lang w:val="de-DE"/>
        </w:rPr>
        <w:t>別表第十二</w:t>
      </w:r>
      <w:r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029"/>
        <w:gridCol w:w="1436"/>
        <w:gridCol w:w="1695"/>
        <w:gridCol w:w="2945"/>
        <w:gridCol w:w="1029"/>
        <w:gridCol w:w="1029"/>
      </w:tblGrid>
      <w:tr w:rsidR="009E0277" w:rsidRPr="00DE4A33" w14:paraId="0FBBB520" w14:textId="77777777" w:rsidTr="009E0277">
        <w:trPr>
          <w:trHeight w:val="264"/>
        </w:trPr>
        <w:tc>
          <w:tcPr>
            <w:tcW w:w="597" w:type="dxa"/>
            <w:noWrap/>
            <w:hideMark/>
          </w:tcPr>
          <w:p w14:paraId="390520C7" w14:textId="79C3FD36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</w:p>
        </w:tc>
        <w:tc>
          <w:tcPr>
            <w:tcW w:w="873" w:type="dxa"/>
            <w:noWrap/>
            <w:hideMark/>
          </w:tcPr>
          <w:p w14:paraId="14C73B6D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改正基準番号</w:t>
            </w:r>
          </w:p>
        </w:tc>
        <w:tc>
          <w:tcPr>
            <w:tcW w:w="1519" w:type="dxa"/>
            <w:noWrap/>
            <w:hideMark/>
          </w:tcPr>
          <w:p w14:paraId="3A3F82DD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整合規格（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等）</w:t>
            </w:r>
          </w:p>
        </w:tc>
        <w:tc>
          <w:tcPr>
            <w:tcW w:w="1795" w:type="dxa"/>
            <w:noWrap/>
            <w:hideMark/>
          </w:tcPr>
          <w:p w14:paraId="318C2FF4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対応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IEC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規格</w:t>
            </w:r>
          </w:p>
        </w:tc>
        <w:tc>
          <w:tcPr>
            <w:tcW w:w="3129" w:type="dxa"/>
            <w:noWrap/>
            <w:hideMark/>
          </w:tcPr>
          <w:p w14:paraId="6A186B0C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表題</w:t>
            </w:r>
          </w:p>
        </w:tc>
        <w:tc>
          <w:tcPr>
            <w:tcW w:w="872" w:type="dxa"/>
            <w:noWrap/>
            <w:hideMark/>
          </w:tcPr>
          <w:p w14:paraId="45CF892B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現行基準番号</w:t>
            </w:r>
          </w:p>
        </w:tc>
        <w:tc>
          <w:tcPr>
            <w:tcW w:w="951" w:type="dxa"/>
            <w:noWrap/>
            <w:hideMark/>
          </w:tcPr>
          <w:p w14:paraId="45CE2058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現行本文</w:t>
            </w:r>
          </w:p>
        </w:tc>
      </w:tr>
      <w:tr w:rsidR="00DE4A33" w:rsidRPr="00DE4A33" w14:paraId="11630CEB" w14:textId="77777777" w:rsidTr="009E0277">
        <w:trPr>
          <w:trHeight w:val="264"/>
        </w:trPr>
        <w:tc>
          <w:tcPr>
            <w:tcW w:w="597" w:type="dxa"/>
            <w:noWrap/>
            <w:hideMark/>
          </w:tcPr>
          <w:p w14:paraId="2F204858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  <w:noWrap/>
            <w:hideMark/>
          </w:tcPr>
          <w:p w14:paraId="048428E5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J60335-2-29 (2023)</w:t>
            </w:r>
          </w:p>
        </w:tc>
        <w:tc>
          <w:tcPr>
            <w:tcW w:w="1519" w:type="dxa"/>
            <w:noWrap/>
            <w:hideMark/>
          </w:tcPr>
          <w:p w14:paraId="5D219342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9335-2-29:2019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＋追補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1:2023</w:t>
            </w:r>
          </w:p>
        </w:tc>
        <w:tc>
          <w:tcPr>
            <w:tcW w:w="1795" w:type="dxa"/>
            <w:noWrap/>
            <w:hideMark/>
          </w:tcPr>
          <w:p w14:paraId="6C1B4269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IEC 60335-2-29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第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5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版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(2016)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＋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Amd.1(2019)</w:t>
            </w:r>
          </w:p>
        </w:tc>
        <w:tc>
          <w:tcPr>
            <w:tcW w:w="3129" w:type="dxa"/>
            <w:noWrap/>
            <w:hideMark/>
          </w:tcPr>
          <w:p w14:paraId="6CCFA483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家庭用及びこれに類する電気機器の安全性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－第２－２９部：バッテリチャージャの個別要求事項</w:t>
            </w:r>
          </w:p>
        </w:tc>
        <w:tc>
          <w:tcPr>
            <w:tcW w:w="872" w:type="dxa"/>
            <w:noWrap/>
            <w:hideMark/>
          </w:tcPr>
          <w:p w14:paraId="74E724DB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J60335-2-29 (2019)</w:t>
            </w:r>
          </w:p>
        </w:tc>
        <w:tc>
          <w:tcPr>
            <w:tcW w:w="951" w:type="dxa"/>
            <w:noWrap/>
            <w:hideMark/>
          </w:tcPr>
          <w:p w14:paraId="627DDBB8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9335-2-29:2019</w:t>
            </w:r>
          </w:p>
        </w:tc>
      </w:tr>
      <w:tr w:rsidR="00DE4A33" w:rsidRPr="00DE4A33" w14:paraId="75F42AFB" w14:textId="77777777" w:rsidTr="009E0277">
        <w:trPr>
          <w:trHeight w:val="264"/>
        </w:trPr>
        <w:tc>
          <w:tcPr>
            <w:tcW w:w="597" w:type="dxa"/>
            <w:noWrap/>
            <w:hideMark/>
          </w:tcPr>
          <w:p w14:paraId="1FF35C81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  <w:noWrap/>
            <w:hideMark/>
          </w:tcPr>
          <w:p w14:paraId="56307F21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J60335-2-32 (2023)</w:t>
            </w:r>
          </w:p>
        </w:tc>
        <w:tc>
          <w:tcPr>
            <w:tcW w:w="1519" w:type="dxa"/>
            <w:noWrap/>
            <w:hideMark/>
          </w:tcPr>
          <w:p w14:paraId="1D89ECA8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9335-2-32:2023</w:t>
            </w:r>
          </w:p>
        </w:tc>
        <w:tc>
          <w:tcPr>
            <w:tcW w:w="1795" w:type="dxa"/>
            <w:noWrap/>
            <w:hideMark/>
          </w:tcPr>
          <w:p w14:paraId="4F48B070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IEC 60335-2-32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第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5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版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(2019)</w:t>
            </w:r>
          </w:p>
        </w:tc>
        <w:tc>
          <w:tcPr>
            <w:tcW w:w="3129" w:type="dxa"/>
            <w:noWrap/>
            <w:hideMark/>
          </w:tcPr>
          <w:p w14:paraId="32A59680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家庭用及びこれに類する電気機器の安全性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－第２－３２部：マッサージ器の個別要求事項</w:t>
            </w:r>
          </w:p>
        </w:tc>
        <w:tc>
          <w:tcPr>
            <w:tcW w:w="872" w:type="dxa"/>
            <w:noWrap/>
            <w:hideMark/>
          </w:tcPr>
          <w:p w14:paraId="158B6FDD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J60335-2-32 (H30)</w:t>
            </w:r>
          </w:p>
        </w:tc>
        <w:tc>
          <w:tcPr>
            <w:tcW w:w="951" w:type="dxa"/>
            <w:noWrap/>
            <w:hideMark/>
          </w:tcPr>
          <w:p w14:paraId="214F3014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9335-2-32:2018</w:t>
            </w:r>
          </w:p>
        </w:tc>
      </w:tr>
      <w:tr w:rsidR="00DE4A33" w:rsidRPr="00DE4A33" w14:paraId="27DDABAE" w14:textId="77777777" w:rsidTr="009E0277">
        <w:trPr>
          <w:trHeight w:val="264"/>
        </w:trPr>
        <w:tc>
          <w:tcPr>
            <w:tcW w:w="597" w:type="dxa"/>
            <w:noWrap/>
            <w:hideMark/>
          </w:tcPr>
          <w:p w14:paraId="3321D678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73" w:type="dxa"/>
            <w:noWrap/>
            <w:hideMark/>
          </w:tcPr>
          <w:p w14:paraId="342D9A07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J60335-2-40 (2023)</w:t>
            </w:r>
          </w:p>
        </w:tc>
        <w:tc>
          <w:tcPr>
            <w:tcW w:w="1519" w:type="dxa"/>
            <w:noWrap/>
            <w:hideMark/>
          </w:tcPr>
          <w:p w14:paraId="547ACF9D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9335-2-40:2022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  <w:t>+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追補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1:2023</w:t>
            </w:r>
          </w:p>
        </w:tc>
        <w:tc>
          <w:tcPr>
            <w:tcW w:w="1795" w:type="dxa"/>
            <w:noWrap/>
            <w:hideMark/>
          </w:tcPr>
          <w:p w14:paraId="067BA869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IEC 60335-2-40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第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6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版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(2018)</w:t>
            </w:r>
          </w:p>
        </w:tc>
        <w:tc>
          <w:tcPr>
            <w:tcW w:w="3129" w:type="dxa"/>
            <w:noWrap/>
            <w:hideMark/>
          </w:tcPr>
          <w:p w14:paraId="50F8669C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家庭用及びこれに類する電気機器の安全性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－第２－４０部：エアコンディショナ及び除湿機の個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別要求事項</w:t>
            </w:r>
          </w:p>
        </w:tc>
        <w:tc>
          <w:tcPr>
            <w:tcW w:w="872" w:type="dxa"/>
            <w:noWrap/>
            <w:hideMark/>
          </w:tcPr>
          <w:p w14:paraId="64855DCA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J60335-2-40 (H20)</w:t>
            </w:r>
          </w:p>
        </w:tc>
        <w:tc>
          <w:tcPr>
            <w:tcW w:w="951" w:type="dxa"/>
            <w:noWrap/>
            <w:hideMark/>
          </w:tcPr>
          <w:p w14:paraId="6B6BF688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9335-2-40:2004</w:t>
            </w:r>
          </w:p>
        </w:tc>
      </w:tr>
      <w:tr w:rsidR="00DE4A33" w:rsidRPr="00DE4A33" w14:paraId="15F0CC50" w14:textId="77777777" w:rsidTr="009E0277">
        <w:trPr>
          <w:trHeight w:val="264"/>
        </w:trPr>
        <w:tc>
          <w:tcPr>
            <w:tcW w:w="597" w:type="dxa"/>
            <w:noWrap/>
            <w:hideMark/>
          </w:tcPr>
          <w:p w14:paraId="7E0FF7D1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  <w:noWrap/>
            <w:hideMark/>
          </w:tcPr>
          <w:p w14:paraId="45A30350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J60335-2-60 (2023)</w:t>
            </w:r>
          </w:p>
        </w:tc>
        <w:tc>
          <w:tcPr>
            <w:tcW w:w="1519" w:type="dxa"/>
            <w:noWrap/>
            <w:hideMark/>
          </w:tcPr>
          <w:p w14:paraId="19C2ED9B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9335-2-60:2023</w:t>
            </w:r>
          </w:p>
        </w:tc>
        <w:tc>
          <w:tcPr>
            <w:tcW w:w="1795" w:type="dxa"/>
            <w:noWrap/>
            <w:hideMark/>
          </w:tcPr>
          <w:p w14:paraId="6622091B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IEC 60335-2-60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第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4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版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(2017)</w:t>
            </w:r>
          </w:p>
        </w:tc>
        <w:tc>
          <w:tcPr>
            <w:tcW w:w="3129" w:type="dxa"/>
            <w:noWrap/>
            <w:hideMark/>
          </w:tcPr>
          <w:p w14:paraId="42C43AAF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家庭用及びこれに類する電気機器の安全性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－第２－６０部：渦流浴槽機器、渦流スパ及びこれら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lastRenderedPageBreak/>
              <w:t>に類する機器の個別要求事項</w:t>
            </w:r>
          </w:p>
        </w:tc>
        <w:tc>
          <w:tcPr>
            <w:tcW w:w="872" w:type="dxa"/>
            <w:noWrap/>
            <w:hideMark/>
          </w:tcPr>
          <w:p w14:paraId="7D0C184C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lastRenderedPageBreak/>
              <w:t>J60335-2-60 (H30)</w:t>
            </w:r>
          </w:p>
        </w:tc>
        <w:tc>
          <w:tcPr>
            <w:tcW w:w="951" w:type="dxa"/>
            <w:noWrap/>
            <w:hideMark/>
          </w:tcPr>
          <w:p w14:paraId="540D1BD0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9335-2-60:2017</w:t>
            </w:r>
          </w:p>
        </w:tc>
      </w:tr>
      <w:tr w:rsidR="00DE4A33" w:rsidRPr="00DE4A33" w14:paraId="7755661C" w14:textId="77777777" w:rsidTr="009E0277">
        <w:trPr>
          <w:trHeight w:val="264"/>
        </w:trPr>
        <w:tc>
          <w:tcPr>
            <w:tcW w:w="597" w:type="dxa"/>
            <w:noWrap/>
            <w:hideMark/>
          </w:tcPr>
          <w:p w14:paraId="51DAD30E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73" w:type="dxa"/>
            <w:noWrap/>
            <w:hideMark/>
          </w:tcPr>
          <w:p w14:paraId="52DFB08D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J60335-2-96 (2023)</w:t>
            </w:r>
          </w:p>
        </w:tc>
        <w:tc>
          <w:tcPr>
            <w:tcW w:w="1519" w:type="dxa"/>
            <w:noWrap/>
            <w:hideMark/>
          </w:tcPr>
          <w:p w14:paraId="6A8503B6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9335-2-96:2023</w:t>
            </w:r>
          </w:p>
        </w:tc>
        <w:tc>
          <w:tcPr>
            <w:tcW w:w="1795" w:type="dxa"/>
            <w:noWrap/>
            <w:hideMark/>
          </w:tcPr>
          <w:p w14:paraId="0BEC4BF1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IEC 60335-2-96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第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2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版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(2019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）</w:t>
            </w:r>
          </w:p>
        </w:tc>
        <w:tc>
          <w:tcPr>
            <w:tcW w:w="3129" w:type="dxa"/>
            <w:noWrap/>
            <w:hideMark/>
          </w:tcPr>
          <w:p w14:paraId="032A0278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家庭用及びこれに類する電気機器の安全性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－第２－９６部：室内暖房のためのシート状の可とう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性電熱素子及びこれを用いる機器の個別要求事項</w:t>
            </w:r>
          </w:p>
        </w:tc>
        <w:tc>
          <w:tcPr>
            <w:tcW w:w="872" w:type="dxa"/>
            <w:noWrap/>
            <w:hideMark/>
          </w:tcPr>
          <w:p w14:paraId="7DAD659F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J60335-2-96 (2019)</w:t>
            </w:r>
          </w:p>
        </w:tc>
        <w:tc>
          <w:tcPr>
            <w:tcW w:w="951" w:type="dxa"/>
            <w:noWrap/>
            <w:hideMark/>
          </w:tcPr>
          <w:p w14:paraId="00206F2B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9335-2-96:2019</w:t>
            </w:r>
          </w:p>
        </w:tc>
      </w:tr>
      <w:tr w:rsidR="00DE4A33" w:rsidRPr="00DE4A33" w14:paraId="584A1253" w14:textId="77777777" w:rsidTr="009E0277">
        <w:trPr>
          <w:trHeight w:val="264"/>
        </w:trPr>
        <w:tc>
          <w:tcPr>
            <w:tcW w:w="597" w:type="dxa"/>
            <w:noWrap/>
            <w:hideMark/>
          </w:tcPr>
          <w:p w14:paraId="223B47CC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73" w:type="dxa"/>
            <w:noWrap/>
            <w:hideMark/>
          </w:tcPr>
          <w:p w14:paraId="573E1621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J60947-4-1 (2023)</w:t>
            </w:r>
          </w:p>
        </w:tc>
        <w:tc>
          <w:tcPr>
            <w:tcW w:w="1519" w:type="dxa"/>
            <w:noWrap/>
            <w:hideMark/>
          </w:tcPr>
          <w:p w14:paraId="03E3D299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8201-4-1:2023</w:t>
            </w:r>
          </w:p>
        </w:tc>
        <w:tc>
          <w:tcPr>
            <w:tcW w:w="1795" w:type="dxa"/>
            <w:noWrap/>
            <w:hideMark/>
          </w:tcPr>
          <w:p w14:paraId="5612EC8E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IEC 60947-4-1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第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4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版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(2018)</w:t>
            </w:r>
          </w:p>
        </w:tc>
        <w:tc>
          <w:tcPr>
            <w:tcW w:w="3129" w:type="dxa"/>
            <w:noWrap/>
            <w:hideMark/>
          </w:tcPr>
          <w:p w14:paraId="2F09ED89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低圧開閉装置及び制御装置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－第４－１部：接触器及びモータスタータ：電気機械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式接触器及びモータスタータ</w:t>
            </w:r>
          </w:p>
        </w:tc>
        <w:tc>
          <w:tcPr>
            <w:tcW w:w="872" w:type="dxa"/>
            <w:noWrap/>
            <w:hideMark/>
          </w:tcPr>
          <w:p w14:paraId="2AEA7477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J60947-4-1 (2020)</w:t>
            </w:r>
          </w:p>
        </w:tc>
        <w:tc>
          <w:tcPr>
            <w:tcW w:w="951" w:type="dxa"/>
            <w:noWrap/>
            <w:hideMark/>
          </w:tcPr>
          <w:p w14:paraId="7F82CEF2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8201-4-1:2020</w:t>
            </w:r>
          </w:p>
        </w:tc>
      </w:tr>
      <w:tr w:rsidR="00DE4A33" w:rsidRPr="00DE4A33" w14:paraId="04B54899" w14:textId="77777777" w:rsidTr="009E0277">
        <w:trPr>
          <w:trHeight w:val="264"/>
        </w:trPr>
        <w:tc>
          <w:tcPr>
            <w:tcW w:w="597" w:type="dxa"/>
            <w:noWrap/>
            <w:hideMark/>
          </w:tcPr>
          <w:p w14:paraId="2CADD019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73" w:type="dxa"/>
            <w:noWrap/>
            <w:hideMark/>
          </w:tcPr>
          <w:p w14:paraId="23150FAC" w14:textId="77777777" w:rsidR="00DE4A33" w:rsidRPr="00DE4A33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J60974-6 (2023)</w:t>
            </w:r>
          </w:p>
        </w:tc>
        <w:tc>
          <w:tcPr>
            <w:tcW w:w="1519" w:type="dxa"/>
            <w:noWrap/>
            <w:hideMark/>
          </w:tcPr>
          <w:p w14:paraId="7A0702FC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9300-6:2023</w:t>
            </w:r>
          </w:p>
        </w:tc>
        <w:tc>
          <w:tcPr>
            <w:tcW w:w="1795" w:type="dxa"/>
            <w:noWrap/>
            <w:hideMark/>
          </w:tcPr>
          <w:p w14:paraId="7A0A8504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IEC60974-6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第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3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版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(2015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）</w:t>
            </w:r>
          </w:p>
        </w:tc>
        <w:tc>
          <w:tcPr>
            <w:tcW w:w="3129" w:type="dxa"/>
            <w:noWrap/>
            <w:hideMark/>
          </w:tcPr>
          <w:p w14:paraId="009DD3E2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アーク溶接装置</w:t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br/>
            </w: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－第６部：限定使用率アーク溶接装置</w:t>
            </w:r>
          </w:p>
        </w:tc>
        <w:tc>
          <w:tcPr>
            <w:tcW w:w="872" w:type="dxa"/>
            <w:noWrap/>
            <w:hideMark/>
          </w:tcPr>
          <w:p w14:paraId="41D62818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J60974-6 (H26)</w:t>
            </w:r>
          </w:p>
        </w:tc>
        <w:tc>
          <w:tcPr>
            <w:tcW w:w="951" w:type="dxa"/>
            <w:noWrap/>
            <w:hideMark/>
          </w:tcPr>
          <w:p w14:paraId="4FCCF3E4" w14:textId="77777777" w:rsidR="00DE4A33" w:rsidRPr="00DE4A33" w:rsidRDefault="00DE4A33" w:rsidP="00DE4A33">
            <w:pPr>
              <w:spacing w:after="0" w:line="240" w:lineRule="atLeast"/>
              <w:rPr>
                <w:rFonts w:ascii="Arial" w:eastAsia="ＭＳ Ｐゴシック" w:hAnsi="Arial" w:cs="Arial"/>
                <w:bCs/>
                <w:sz w:val="24"/>
                <w:szCs w:val="24"/>
              </w:rPr>
            </w:pPr>
            <w:r w:rsidRPr="00DE4A33">
              <w:rPr>
                <w:rFonts w:ascii="Arial" w:eastAsia="ＭＳ Ｐゴシック" w:hAnsi="Arial" w:cs="Arial"/>
                <w:bCs/>
                <w:sz w:val="24"/>
                <w:szCs w:val="24"/>
              </w:rPr>
              <w:t>JIS C 9300-6:2013</w:t>
            </w:r>
          </w:p>
        </w:tc>
      </w:tr>
    </w:tbl>
    <w:p w14:paraId="7B93DEDE" w14:textId="77777777" w:rsidR="007E5ACA" w:rsidRPr="00BB3AA3" w:rsidRDefault="007E5ACA" w:rsidP="00A9254F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sectPr w:rsidR="007E5ACA" w:rsidRPr="00BB3AA3" w:rsidSect="00997E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ACC9" w14:textId="77777777" w:rsidR="00EA59CD" w:rsidRDefault="00EA59CD" w:rsidP="003834CE">
      <w:pPr>
        <w:spacing w:after="0" w:line="240" w:lineRule="auto"/>
      </w:pPr>
      <w:r>
        <w:separator/>
      </w:r>
    </w:p>
  </w:endnote>
  <w:endnote w:type="continuationSeparator" w:id="0">
    <w:p w14:paraId="2E726ECA" w14:textId="77777777" w:rsidR="00EA59CD" w:rsidRDefault="00EA59CD" w:rsidP="0038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D45F" w14:textId="77777777" w:rsidR="00EA59CD" w:rsidRDefault="00EA59CD" w:rsidP="003834CE">
      <w:pPr>
        <w:spacing w:after="0" w:line="240" w:lineRule="auto"/>
      </w:pPr>
      <w:r>
        <w:separator/>
      </w:r>
    </w:p>
  </w:footnote>
  <w:footnote w:type="continuationSeparator" w:id="0">
    <w:p w14:paraId="29B525BE" w14:textId="77777777" w:rsidR="00EA59CD" w:rsidRDefault="00EA59CD" w:rsidP="0038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16DB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66ECF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837F3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61087"/>
    <w:multiLevelType w:val="hybridMultilevel"/>
    <w:tmpl w:val="D5969BDC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292D"/>
    <w:multiLevelType w:val="hybridMultilevel"/>
    <w:tmpl w:val="C28272AE"/>
    <w:lvl w:ilvl="0" w:tplc="0224794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7B688E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59567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571460">
    <w:abstractNumId w:val="2"/>
  </w:num>
  <w:num w:numId="3" w16cid:durableId="349187089">
    <w:abstractNumId w:val="5"/>
  </w:num>
  <w:num w:numId="4" w16cid:durableId="864635567">
    <w:abstractNumId w:val="3"/>
  </w:num>
  <w:num w:numId="5" w16cid:durableId="463816977">
    <w:abstractNumId w:val="1"/>
  </w:num>
  <w:num w:numId="6" w16cid:durableId="1366561663">
    <w:abstractNumId w:val="0"/>
  </w:num>
  <w:num w:numId="7" w16cid:durableId="111740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A3"/>
    <w:rsid w:val="00003254"/>
    <w:rsid w:val="000044EF"/>
    <w:rsid w:val="00013F59"/>
    <w:rsid w:val="000954CC"/>
    <w:rsid w:val="0009561B"/>
    <w:rsid w:val="000B2446"/>
    <w:rsid w:val="000D6737"/>
    <w:rsid w:val="001065D4"/>
    <w:rsid w:val="00122B70"/>
    <w:rsid w:val="00170A3B"/>
    <w:rsid w:val="00171026"/>
    <w:rsid w:val="001B66C4"/>
    <w:rsid w:val="001C0E97"/>
    <w:rsid w:val="001D74BC"/>
    <w:rsid w:val="001E3A3F"/>
    <w:rsid w:val="001F4576"/>
    <w:rsid w:val="00203935"/>
    <w:rsid w:val="002109D4"/>
    <w:rsid w:val="00224EBA"/>
    <w:rsid w:val="002325BE"/>
    <w:rsid w:val="00232F7E"/>
    <w:rsid w:val="00246B40"/>
    <w:rsid w:val="002D4554"/>
    <w:rsid w:val="002D6795"/>
    <w:rsid w:val="002F12F5"/>
    <w:rsid w:val="00303DF3"/>
    <w:rsid w:val="0034023C"/>
    <w:rsid w:val="0034679A"/>
    <w:rsid w:val="0035031E"/>
    <w:rsid w:val="0035426E"/>
    <w:rsid w:val="0036596C"/>
    <w:rsid w:val="003834CE"/>
    <w:rsid w:val="003A0C35"/>
    <w:rsid w:val="003C6FE3"/>
    <w:rsid w:val="003E7115"/>
    <w:rsid w:val="004546CD"/>
    <w:rsid w:val="004620B7"/>
    <w:rsid w:val="0046287A"/>
    <w:rsid w:val="004A0329"/>
    <w:rsid w:val="004C3D7C"/>
    <w:rsid w:val="004F4BEE"/>
    <w:rsid w:val="004F7C4F"/>
    <w:rsid w:val="00507A75"/>
    <w:rsid w:val="00526E50"/>
    <w:rsid w:val="00540286"/>
    <w:rsid w:val="0058529F"/>
    <w:rsid w:val="00597167"/>
    <w:rsid w:val="005A6E70"/>
    <w:rsid w:val="005D249A"/>
    <w:rsid w:val="005F7F34"/>
    <w:rsid w:val="006078BC"/>
    <w:rsid w:val="006624A4"/>
    <w:rsid w:val="006979CC"/>
    <w:rsid w:val="006B7E7C"/>
    <w:rsid w:val="006D1BF7"/>
    <w:rsid w:val="006E6F2C"/>
    <w:rsid w:val="006F3269"/>
    <w:rsid w:val="0070617C"/>
    <w:rsid w:val="00710391"/>
    <w:rsid w:val="00726B6C"/>
    <w:rsid w:val="0073089C"/>
    <w:rsid w:val="007415B0"/>
    <w:rsid w:val="00785C99"/>
    <w:rsid w:val="007A74E5"/>
    <w:rsid w:val="007C0644"/>
    <w:rsid w:val="007D3964"/>
    <w:rsid w:val="007E5ACA"/>
    <w:rsid w:val="0081142B"/>
    <w:rsid w:val="00825ED2"/>
    <w:rsid w:val="008327FB"/>
    <w:rsid w:val="00865A23"/>
    <w:rsid w:val="00867B95"/>
    <w:rsid w:val="008C755B"/>
    <w:rsid w:val="00997E1D"/>
    <w:rsid w:val="009E0277"/>
    <w:rsid w:val="009F6844"/>
    <w:rsid w:val="00A21E8C"/>
    <w:rsid w:val="00A411A9"/>
    <w:rsid w:val="00A63848"/>
    <w:rsid w:val="00A80433"/>
    <w:rsid w:val="00A9254F"/>
    <w:rsid w:val="00AA4981"/>
    <w:rsid w:val="00AD09CC"/>
    <w:rsid w:val="00AE34CA"/>
    <w:rsid w:val="00B3253F"/>
    <w:rsid w:val="00B33889"/>
    <w:rsid w:val="00B41028"/>
    <w:rsid w:val="00B44658"/>
    <w:rsid w:val="00B5610E"/>
    <w:rsid w:val="00B57C63"/>
    <w:rsid w:val="00BA371D"/>
    <w:rsid w:val="00BB3AA3"/>
    <w:rsid w:val="00BD55C1"/>
    <w:rsid w:val="00C06EDF"/>
    <w:rsid w:val="00C73450"/>
    <w:rsid w:val="00C80076"/>
    <w:rsid w:val="00CA05D1"/>
    <w:rsid w:val="00CD3689"/>
    <w:rsid w:val="00D205F1"/>
    <w:rsid w:val="00D44DA5"/>
    <w:rsid w:val="00D730B1"/>
    <w:rsid w:val="00D94DDB"/>
    <w:rsid w:val="00DE4A33"/>
    <w:rsid w:val="00DF3538"/>
    <w:rsid w:val="00E60351"/>
    <w:rsid w:val="00E91C00"/>
    <w:rsid w:val="00EA59CD"/>
    <w:rsid w:val="00ED7E1B"/>
    <w:rsid w:val="00EE2114"/>
    <w:rsid w:val="00EF2D53"/>
    <w:rsid w:val="00F15C21"/>
    <w:rsid w:val="00F21FDE"/>
    <w:rsid w:val="00F26921"/>
    <w:rsid w:val="00F30217"/>
    <w:rsid w:val="00F36EEF"/>
    <w:rsid w:val="00F66879"/>
    <w:rsid w:val="00F7570C"/>
    <w:rsid w:val="00F83508"/>
    <w:rsid w:val="00FA1274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87B342"/>
  <w15:chartTrackingRefBased/>
  <w15:docId w15:val="{75A75109-7114-4025-B74D-E8629F19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3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A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B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B3AA3"/>
  </w:style>
  <w:style w:type="character" w:styleId="Hyperlink">
    <w:name w:val="Hyperlink"/>
    <w:basedOn w:val="DefaultParagraphFont"/>
    <w:uiPriority w:val="99"/>
    <w:unhideWhenUsed/>
    <w:rsid w:val="00BB3A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3AA3"/>
    <w:pPr>
      <w:spacing w:after="0" w:line="240" w:lineRule="auto"/>
      <w:ind w:left="720"/>
    </w:pPr>
    <w:rPr>
      <w:rFonts w:ascii="Calibri" w:eastAsia="ＭＳ Ｐゴシック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730B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0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6921"/>
    <w:pPr>
      <w:autoSpaceDE w:val="0"/>
      <w:autoSpaceDN w:val="0"/>
      <w:adjustRightInd w:val="0"/>
      <w:spacing w:after="0" w:line="240" w:lineRule="auto"/>
    </w:pPr>
    <w:rPr>
      <w:rFonts w:ascii="MS" w:eastAsia="MS" w:cs="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4CE"/>
  </w:style>
  <w:style w:type="paragraph" w:styleId="Footer">
    <w:name w:val="footer"/>
    <w:basedOn w:val="Normal"/>
    <w:link w:val="FooterChar"/>
    <w:uiPriority w:val="99"/>
    <w:unhideWhenUsed/>
    <w:rsid w:val="0038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6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9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0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1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8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9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69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5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26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04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001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i.go.jp/policy/consumer/seian/denan/topics.html?_sm_au_=iVVZj0vgTVQQrPwN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C11E8-0F3F-4AF1-AAD1-0DA11389C714}"/>
</file>

<file path=customXml/itemProps2.xml><?xml version="1.0" encoding="utf-8"?>
<ds:datastoreItem xmlns:ds="http://schemas.openxmlformats.org/officeDocument/2006/customXml" ds:itemID="{A3028DE9-16CC-44E3-BDCC-C6EABFCDF2D7}"/>
</file>

<file path=customXml/itemProps3.xml><?xml version="1.0" encoding="utf-8"?>
<ds:datastoreItem xmlns:ds="http://schemas.openxmlformats.org/officeDocument/2006/customXml" ds:itemID="{F6F8C5B7-4A05-4CC8-8219-60E92C991B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Yoshiie</dc:creator>
  <cp:keywords/>
  <dc:description/>
  <cp:lastModifiedBy>Miyuki Minami</cp:lastModifiedBy>
  <cp:revision>75</cp:revision>
  <dcterms:created xsi:type="dcterms:W3CDTF">2018-02-07T06:13:00Z</dcterms:created>
  <dcterms:modified xsi:type="dcterms:W3CDTF">2023-07-31T01:52:00Z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2021-08-03T05:21:54Z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1ae98ca5-e907-4e64-8efb-9e9b9150e5ef</vt:lpwstr>
  </property>
  <property fmtid="{D5CDD505-2E9C-101B-9397-08002B2CF9AE}" pid="8" name="MSIP_Label_d3d538fd-7cd2-4b8b-bd42-f6ee8cc1e568_ContentBits">
    <vt:lpwstr>0</vt:lpwstr>
  </property>
</Properties>
</file>